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3DA82" w14:textId="77777777" w:rsidR="00AC452D" w:rsidRDefault="00E753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80"/>
        <w:jc w:val="center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AVALIAÇÃO DE PROTOCOLOS</w:t>
      </w:r>
      <w:r>
        <w:rPr>
          <w:rFonts w:ascii="Arial" w:eastAsia="Arial" w:hAnsi="Arial" w:cs="Arial"/>
          <w:b/>
          <w:sz w:val="28"/>
          <w:szCs w:val="28"/>
        </w:rPr>
        <w:t xml:space="preserve"> N</w:t>
      </w: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A INDUÇÃO DA LACTAÇÃO </w:t>
      </w:r>
      <w:r>
        <w:rPr>
          <w:rFonts w:ascii="Arial" w:eastAsia="Arial" w:hAnsi="Arial" w:cs="Arial"/>
          <w:b/>
          <w:sz w:val="28"/>
          <w:szCs w:val="28"/>
        </w:rPr>
        <w:t>ADAPTADOS</w:t>
      </w:r>
    </w:p>
    <w:p w14:paraId="2CF2989A" w14:textId="77777777" w:rsidR="00AC452D" w:rsidRDefault="00E75308">
      <w:pPr>
        <w:ind w:right="284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u w:val="single"/>
        </w:rPr>
        <w:t>Ellen Manenti da Silva</w:t>
      </w:r>
      <w:r>
        <w:rPr>
          <w:rFonts w:ascii="Arial" w:eastAsia="Arial" w:hAnsi="Arial" w:cs="Arial"/>
          <w:sz w:val="20"/>
          <w:szCs w:val="20"/>
        </w:rPr>
        <w:t xml:space="preserve">, Lucio Pereira Rauber, Luisa Wolker Fava. </w:t>
      </w:r>
    </w:p>
    <w:p w14:paraId="71D50AA8" w14:textId="77777777" w:rsidR="00AC452D" w:rsidRDefault="00AC452D">
      <w:pPr>
        <w:ind w:right="284"/>
        <w:jc w:val="center"/>
        <w:rPr>
          <w:rFonts w:ascii="Arial" w:eastAsia="Arial" w:hAnsi="Arial" w:cs="Arial"/>
          <w:sz w:val="22"/>
          <w:szCs w:val="22"/>
        </w:rPr>
      </w:pPr>
    </w:p>
    <w:p w14:paraId="1506D083" w14:textId="77777777" w:rsidR="00AC452D" w:rsidRDefault="00E75308">
      <w:pPr>
        <w:ind w:right="284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0"/>
          <w:szCs w:val="20"/>
        </w:rPr>
        <w:t>Instituto Federal Catarinense – Campus Concórdia, E-mail: ellenmsmv@gmail.com</w:t>
      </w:r>
    </w:p>
    <w:p w14:paraId="4179E045" w14:textId="77777777" w:rsidR="00AC452D" w:rsidRDefault="00AC452D">
      <w:pPr>
        <w:pBdr>
          <w:top w:val="nil"/>
          <w:left w:val="nil"/>
          <w:bottom w:val="nil"/>
          <w:right w:val="nil"/>
          <w:between w:val="nil"/>
        </w:pBdr>
        <w:ind w:right="284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14:paraId="7B9D971F" w14:textId="77777777" w:rsidR="00AC452D" w:rsidRDefault="00E7530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Contribuição para a sociedade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: </w:t>
      </w:r>
    </w:p>
    <w:p w14:paraId="67BB7B38" w14:textId="77777777" w:rsidR="00AC452D" w:rsidRDefault="00E7530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Na bovinocultura de leite, falhas na reprodução geram aumento no intervalo entre partos e queda na produção de leite,  impactando a economia e a gestão da propriedade. Os protocolos de indução da lactação visam a correção da falha da produção, mas, infelizmente, não podem ser considerados ferramentas para correção das falhas da reprodução. A base para estes protocolos consiste na utilização de hormônios relacionados ao parto, como progesterona, prostaglandina, estrógeno e somatotropina. Os protocolos conven</w:t>
      </w:r>
      <w:r>
        <w:rPr>
          <w:rFonts w:ascii="Arial" w:eastAsia="Arial" w:hAnsi="Arial" w:cs="Arial"/>
          <w:sz w:val="22"/>
          <w:szCs w:val="22"/>
        </w:rPr>
        <w:t>cionais utilizam altas doses diárias de estrógeno, hormônio esteróide com veículo oleoso, que causa dor em seu local de aplicação. Assim, pensou-se em uma forma de instigar um maior bem-estar para os animais protocolados, que seria a diminuição do volume e quantidade de aplicações do estrógeno, por isso, comparou-se o Benzoato de Estradiol com o Valerato de Estradiol. Por conseguinte, levou-se em consideração a questão dos descartes dos implantes intravaginais e o impacto ambiental causado pelos mesmos, des</w:t>
      </w:r>
      <w:r>
        <w:rPr>
          <w:rFonts w:ascii="Arial" w:eastAsia="Arial" w:hAnsi="Arial" w:cs="Arial"/>
          <w:sz w:val="22"/>
          <w:szCs w:val="22"/>
        </w:rPr>
        <w:t>sa maneira, optou-se realizar uma adaptação do uso dos implantes intravaginais de progesterona, por progesterona injetável de longa ação. Esta, seguiu com aplicações de baixo volume e a remoção do implante que causa desconforto e vaginite, também proporcionando o bem estar. O próximo passo é unir as duas modificações em um único protocolo, já que são produtos que são fornecidos por empresas distintas e não há divulgação do uso conjunto destes fármacos em específico. Por fim, este protocolo visa a redução do</w:t>
      </w:r>
      <w:r>
        <w:rPr>
          <w:rFonts w:ascii="Arial" w:eastAsia="Arial" w:hAnsi="Arial" w:cs="Arial"/>
          <w:sz w:val="22"/>
          <w:szCs w:val="22"/>
        </w:rPr>
        <w:t xml:space="preserve"> uso de hormônios, aplicações e custos, favorecer o bem estar animal e reduzir o volume de resíduo gerado. </w:t>
      </w:r>
    </w:p>
    <w:p w14:paraId="1E72F008" w14:textId="77777777" w:rsidR="00AC452D" w:rsidRDefault="00AC452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3A6F30D5" w14:textId="77777777" w:rsidR="00AC452D" w:rsidRDefault="00E7530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A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Palavras-chave</w:t>
      </w:r>
      <w:r>
        <w:rPr>
          <w:rFonts w:ascii="Arial" w:eastAsia="Arial" w:hAnsi="Arial" w:cs="Arial"/>
          <w:color w:val="000000"/>
          <w:sz w:val="22"/>
          <w:szCs w:val="22"/>
        </w:rPr>
        <w:t>: produção, protocolos, reprodução, leite.</w:t>
      </w:r>
    </w:p>
    <w:p w14:paraId="56B1319F" w14:textId="77777777" w:rsidR="00AC452D" w:rsidRDefault="00AC452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66C97D39" w14:textId="77777777" w:rsidR="00AC452D" w:rsidRDefault="00E7530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Introdução: </w:t>
      </w:r>
    </w:p>
    <w:p w14:paraId="5AD5D317" w14:textId="77777777" w:rsidR="00AC452D" w:rsidRDefault="00E7530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111111"/>
          <w:sz w:val="22"/>
          <w:szCs w:val="22"/>
        </w:rPr>
      </w:pPr>
      <w:r>
        <w:rPr>
          <w:rFonts w:ascii="Arial" w:eastAsia="Arial" w:hAnsi="Arial" w:cs="Arial"/>
          <w:color w:val="111111"/>
          <w:sz w:val="22"/>
          <w:szCs w:val="22"/>
        </w:rPr>
        <w:t>A pecuária leiteira está entre as atividades de maior importância mundial, responsável por gerar empregos, lucratividade e o abastecimento de milhares de pessoas. Devido a sua importância nutricional, o leite se tornou um alimento presente e quase indispensável no dia a dia das pessoas, seja na forma de leite fluído, de derivados ou como ingrediente. Os hábitos e o perfil dos consumidores auxiliam positivamente para que a tendência dos próximos anos seja o aumento no consumo de produtos lácteos  (VILELA, AL</w:t>
      </w:r>
      <w:r>
        <w:rPr>
          <w:rFonts w:ascii="Arial" w:eastAsia="Arial" w:hAnsi="Arial" w:cs="Arial"/>
          <w:color w:val="111111"/>
          <w:sz w:val="22"/>
          <w:szCs w:val="22"/>
        </w:rPr>
        <w:t>VES et al., 2017). </w:t>
      </w:r>
    </w:p>
    <w:p w14:paraId="580FFBF6" w14:textId="77777777" w:rsidR="00AC452D" w:rsidRDefault="00E7530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111111"/>
          <w:sz w:val="22"/>
          <w:szCs w:val="22"/>
        </w:rPr>
      </w:pPr>
      <w:r>
        <w:rPr>
          <w:rFonts w:ascii="Arial" w:eastAsia="Arial" w:hAnsi="Arial" w:cs="Arial"/>
          <w:color w:val="111111"/>
          <w:sz w:val="22"/>
          <w:szCs w:val="22"/>
        </w:rPr>
        <w:t xml:space="preserve">Segundo o Instituto Brasileiro de Geografia e Estatística (IBGE), em 2022, o Brasil registrou uma retração na captação do leite, registrando uma queda de 5,05% em relação ao ano anterior do volume total. Em 2021, captou-se 25,1 bilhões de litros e em 2022 foram produzidos 23,8 bilhões, dessa maneira, a retração corresponde a 1,26 bilhões de litros, sendo o menor volume anual dos últimos seis anos. No entanto, a região sul registrou um aumento de 1,1% em sua produção, totalizando um aumento de 32 milhões de </w:t>
      </w:r>
      <w:r>
        <w:rPr>
          <w:rFonts w:ascii="Arial" w:eastAsia="Arial" w:hAnsi="Arial" w:cs="Arial"/>
          <w:color w:val="111111"/>
          <w:sz w:val="22"/>
          <w:szCs w:val="22"/>
        </w:rPr>
        <w:t xml:space="preserve">litros (IBGE, 2023). </w:t>
      </w:r>
    </w:p>
    <w:p w14:paraId="7841E7B4" w14:textId="77777777" w:rsidR="00AC452D" w:rsidRDefault="00E7530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Arial" w:eastAsia="Arial" w:hAnsi="Arial" w:cs="Arial"/>
          <w:color w:val="111111"/>
          <w:sz w:val="22"/>
          <w:szCs w:val="22"/>
        </w:rPr>
        <w:t xml:space="preserve">Na pecuária leiteira, o descarte de animais proporciona perdas econômicas e produtivas, tendo como principal fator, as falhas reprodutivas (NAHMS, 2007). Com intuito de corrigir estas falhas e fazer com que a fêmea produza leite mesmo sem parir, os protocolos de indução a lactação são baseados na mimetização hormonal do terço final da gestação e parto, culminando com a produção de leite. Progesterona, prostaglandina, estrógeno e somatotropina são a base para um protocolo de indução de lactação (MACHADO, </w:t>
      </w:r>
      <w:r>
        <w:rPr>
          <w:rFonts w:ascii="Arial" w:eastAsia="Arial" w:hAnsi="Arial" w:cs="Arial"/>
          <w:color w:val="111111"/>
          <w:sz w:val="22"/>
          <w:szCs w:val="22"/>
        </w:rPr>
        <w:lastRenderedPageBreak/>
        <w:t>GONÇALVES, 2015). Como efeito secundário, o retorno à lactação pode auxiliar as vacas voltarem a emprenhar (OLIVEIRA, FERREIRA, 2016).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</w:p>
    <w:p w14:paraId="1362CE58" w14:textId="77777777" w:rsidR="00AC452D" w:rsidRDefault="00E7530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111111"/>
          <w:sz w:val="22"/>
          <w:szCs w:val="22"/>
        </w:rPr>
        <w:t>Com esse intuito, visou-se adaptar os protocolos de lactação avaliando a redução dos hormônios esteróides (progesterona e estrógeno), tencionando o bem-estar animal, retomar a vida produtiva e como consequência sua vida reprodutiva.</w:t>
      </w:r>
    </w:p>
    <w:p w14:paraId="5092B373" w14:textId="77777777" w:rsidR="00AC452D" w:rsidRDefault="00AC452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26FB266F" w14:textId="77777777" w:rsidR="00AC452D" w:rsidRDefault="00E7530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  <w:sz w:val="22"/>
          <w:szCs w:val="22"/>
        </w:rPr>
        <w:t>Material e métodos: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0BFE3A22" w14:textId="77777777" w:rsidR="00AC452D" w:rsidRDefault="00E7530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Foram selecionados 12 bovinos leiteiros, da raça Holandesa, sadios, de idades e número de gestações variadas, não lactantes e não gestantes, com escore corporal entre 3 e 4, de uma escala de 1-5 (em que 1 denomina-se animal muito magro e 5 animal muito gordo), e não apresentando mastite no início do protocolo. Ambos os protocolos duraram 22 dias e a adaptação da ordenha ocorreu durante a última semana das aplicações dos protocolos e consistia na reabilitação das vacas e no treinamento para as novilhas do ma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nejo de ordenha, de modo a diminuir o estresse das futuras ordenhas. </w:t>
      </w:r>
    </w:p>
    <w:p w14:paraId="3308DA9B" w14:textId="77777777" w:rsidR="00AC452D" w:rsidRDefault="00E7530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Para avaliação do estrógeno foram escolhidos 06 animais (04 vacas e 02 novilhas) do rebanho de bovinos leiteiros do setor de Zootecnia do Instituto Federal Catarinense, Campus Concórdia. Os animais foram dispostos em 02 grupos, controle e tratamento. O grupo controle consistiu na aplicação de Benzoato de Estradiol e o grupo tratamento, aplicou-se Valerato de Estradiol (Valerol®-MSD). Em ambos os protocolos foram implantados o dispositivo intravaginal de progesterona (Fertilcare Implante 1200 mg®- MSD) do di</w:t>
      </w:r>
      <w:r>
        <w:rPr>
          <w:rFonts w:ascii="Arial" w:eastAsia="Arial" w:hAnsi="Arial" w:cs="Arial"/>
          <w:color w:val="000000"/>
          <w:sz w:val="22"/>
          <w:szCs w:val="22"/>
        </w:rPr>
        <w:t>a 0 (D0) ao dia 14 (D14). No grupo tratamento, aplicou-se Somatropina (Boostin®-MSD 500 mg) + Valerato de Estradiol (5 mg) nos dias D0, D8 e D14 e nos dias D2, D4, D6, D10, D12 somente aplicação do Valerato de Estradiol (5 mg); No D15 retirou-se o implante intravaginal de progesterona e aplicou-se D-Cloprostenol Sódico (530 mg) + Dexametasona (20 mg) + Valerato de Estradiol (5 mg), no D16 e D17 aplicou-se Dexametasona (Azium®-MSD 20 mg) + Valerato de Estradiol (5 mg) e por fim, nos dias 12 ao 17 ocorreram 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adaptação da ordenha. Outrossim, o grupo controle obteve as mesmas aplicações hormonais que o grupo tratamento, com exceção do estrogênio, sendo o Benzoato de Estradiol (Sincrodiol®-Ouro fino 30 mg) do D0 ao D17. </w:t>
      </w:r>
    </w:p>
    <w:p w14:paraId="75B7453F" w14:textId="77777777" w:rsidR="00AC452D" w:rsidRDefault="00E7530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Avaliando a progesterona, foram escolhidos 06 animais (05 vacas e 01 novilha) de uma propriedade externa ao IFC Concórdia. O grupo controle fez-se o uso de dispositivo intravaginal de progesterona (Fertilcare Implante 1200 mg®- MSD) no D0 retirando-o no D8. Em ambos os protocolos foram utilizados: do D0 ao D8 Benzoato de Estradiol (Sincrodiol - 30mg/dia), D8 a D15 Benzoato de Estradiol (Sincrodiol - 20mg/dia), no D16 D-Cloprostenol Sódico (Sincrocio - 0,526mg/dia), já no D17 aplicou-se Dexametasona (Cortifl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an - 40mg/mL) e iniciou-se a adaptação para a ordenha até o D22. O grupo tratamento diferiu em seu protocolo no tipo de progesterona utilizada, consistiu no uso de Progesterona injetável (Sincrogest - 300mg/dia - Ouro Fino®). </w:t>
      </w:r>
    </w:p>
    <w:p w14:paraId="12E87308" w14:textId="77777777" w:rsidR="00AC452D" w:rsidRDefault="00E7530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A"/>
        </w:rPr>
      </w:pPr>
      <w:r>
        <w:rPr>
          <w:rFonts w:ascii="Arial" w:eastAsia="Arial" w:hAnsi="Arial" w:cs="Arial"/>
          <w:color w:val="000000"/>
          <w:sz w:val="22"/>
          <w:szCs w:val="22"/>
        </w:rPr>
        <w:t>Para fins de análise comparativa entre os protocolos e sua eficiência, foram quantificadas a produção média leiteira mensal de cada animal induzido através da produção diária registrada. Ainda, registrou-se a quantidade de inseminações realizadas e quando os animais emprenharam dos animais protocolados</w:t>
      </w:r>
      <w:r>
        <w:rPr>
          <w:rFonts w:ascii="Cambria" w:eastAsia="Cambria" w:hAnsi="Cambria" w:cs="Cambria"/>
          <w:noProof/>
          <w:color w:val="00000A"/>
        </w:rPr>
        <w:drawing>
          <wp:anchor distT="152400" distB="152400" distL="152400" distR="152400" simplePos="0" relativeHeight="251658240" behindDoc="0" locked="0" layoutInCell="1" hidden="0" allowOverlap="1" wp14:anchorId="286F5E7B" wp14:editId="53884A0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115060"/>
            <wp:effectExtent l="0" t="0" r="0" b="0"/>
            <wp:wrapTopAndBottom distT="152400" distB="152400"/>
            <wp:docPr id="4" name="image1.jpg" descr="Cabeçalho SBSS-0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abeçalho SBSS-02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1150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color w:val="000000"/>
          <w:sz w:val="22"/>
          <w:szCs w:val="22"/>
        </w:rPr>
        <w:t xml:space="preserve">. </w:t>
      </w:r>
    </w:p>
    <w:p w14:paraId="7A91B82B" w14:textId="77777777" w:rsidR="00AC452D" w:rsidRDefault="00AC452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435347A7" w14:textId="77777777" w:rsidR="00AC452D" w:rsidRDefault="00E7530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Resultados e discussões: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6CF09939" w14:textId="77777777" w:rsidR="00AC452D" w:rsidRDefault="00E7530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color w:val="000000"/>
          <w:sz w:val="22"/>
          <w:szCs w:val="22"/>
        </w:rPr>
        <w:t>s animais protocolados produzi</w:t>
      </w:r>
      <w:r>
        <w:rPr>
          <w:rFonts w:ascii="Arial" w:eastAsia="Arial" w:hAnsi="Arial" w:cs="Arial"/>
          <w:sz w:val="22"/>
          <w:szCs w:val="22"/>
        </w:rPr>
        <w:t>ram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5.200,2 L de leite, os animais</w:t>
      </w:r>
      <w:r>
        <w:rPr>
          <w:rFonts w:ascii="Arial" w:eastAsia="Arial" w:hAnsi="Arial" w:cs="Arial"/>
          <w:sz w:val="22"/>
          <w:szCs w:val="22"/>
        </w:rPr>
        <w:t xml:space="preserve"> do primeiro experimento produziram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3.875 L (sendo o grupo controle responsável por 1.807,7 L e o grupo tratamento 2068,2 L); já os animais </w:t>
      </w:r>
      <w:r>
        <w:rPr>
          <w:rFonts w:ascii="Arial" w:eastAsia="Arial" w:hAnsi="Arial" w:cs="Arial"/>
          <w:sz w:val="22"/>
          <w:szCs w:val="22"/>
        </w:rPr>
        <w:t>do segundo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produziram 1.324,3 L (o grupo controle foi responsável por 731,2 L e o grupo tratamento por 593,1 L). </w:t>
      </w:r>
    </w:p>
    <w:p w14:paraId="65330B74" w14:textId="77777777" w:rsidR="00AC452D" w:rsidRDefault="00E7530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color w:val="000000"/>
          <w:sz w:val="22"/>
          <w:szCs w:val="22"/>
        </w:rPr>
        <w:t>mbos os protocolos em quantitativo de produção, visando uma produção média, não são satisfatórios. Isso se d</w:t>
      </w:r>
      <w:r>
        <w:rPr>
          <w:rFonts w:ascii="Arial" w:eastAsia="Arial" w:hAnsi="Arial" w:cs="Arial"/>
          <w:sz w:val="22"/>
          <w:szCs w:val="22"/>
        </w:rPr>
        <w:t>eu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por diversos quesitos desde a ambiência e o tipo de manejo que os animais </w:t>
      </w:r>
      <w:r>
        <w:rPr>
          <w:rFonts w:ascii="Arial" w:eastAsia="Arial" w:hAnsi="Arial" w:cs="Arial"/>
          <w:sz w:val="22"/>
          <w:szCs w:val="22"/>
        </w:rPr>
        <w:t>foram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submetidos, os estresses sofridos pré, durante e pós ordenha (estresses térmicos, restrições hídricas e/ou alimentares, quantidade de espaço e número de animais), </w:t>
      </w:r>
      <w:r>
        <w:rPr>
          <w:rFonts w:ascii="Arial" w:eastAsia="Arial" w:hAnsi="Arial" w:cs="Arial"/>
          <w:color w:val="000000"/>
          <w:sz w:val="22"/>
          <w:szCs w:val="22"/>
        </w:rPr>
        <w:lastRenderedPageBreak/>
        <w:t xml:space="preserve">genética (sendo um fator muito importante e decisivo), padrão racial, nutrição, índices metabólicos, compondo assim, a fisiologia única de cada animal. </w:t>
      </w:r>
    </w:p>
    <w:p w14:paraId="724B42C5" w14:textId="77777777" w:rsidR="00AC452D" w:rsidRDefault="00E7530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 substituição do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estrógeno visou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redução de volume e frequência de aplicação d</w:t>
      </w:r>
      <w:r>
        <w:rPr>
          <w:rFonts w:ascii="Arial" w:eastAsia="Arial" w:hAnsi="Arial" w:cs="Arial"/>
          <w:sz w:val="22"/>
          <w:szCs w:val="22"/>
        </w:rPr>
        <w:t>essa família de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hormônios, pois, suas composições são oleaginosas e causam maiores desconfortos quando comparado com outros fármacos, beneficiando o bem-estar animal e reduzindo custos. </w:t>
      </w:r>
      <w:r>
        <w:rPr>
          <w:rFonts w:ascii="Arial" w:eastAsia="Arial" w:hAnsi="Arial" w:cs="Arial"/>
          <w:sz w:val="22"/>
          <w:szCs w:val="22"/>
        </w:rPr>
        <w:t xml:space="preserve">Já o uso da progesterona injetável </w:t>
      </w:r>
      <w:r>
        <w:rPr>
          <w:rFonts w:ascii="Arial" w:eastAsia="Arial" w:hAnsi="Arial" w:cs="Arial"/>
          <w:color w:val="000000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eve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como intuito principal uma alternativa para produtores quanto ao descarte inadequado de implantes intravaginais de progesterona, sendo, estes, diminuindo os impactos ambientais. O volume aplicado de progesterona injetável </w:t>
      </w:r>
      <w:r>
        <w:rPr>
          <w:rFonts w:ascii="Arial" w:eastAsia="Arial" w:hAnsi="Arial" w:cs="Arial"/>
          <w:sz w:val="22"/>
          <w:szCs w:val="22"/>
        </w:rPr>
        <w:t>foi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2mL. </w:t>
      </w:r>
    </w:p>
    <w:p w14:paraId="4C4D7368" w14:textId="77777777" w:rsidR="00AC452D" w:rsidRDefault="00E7530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Dos 12 animais induzidos, 09 foram inseminados, obtendo 75% dos animais voltando a sua vida reprodutiva. Assim, a indução da lactação mostr</w:t>
      </w:r>
      <w:r>
        <w:rPr>
          <w:rFonts w:ascii="Arial" w:eastAsia="Arial" w:hAnsi="Arial" w:cs="Arial"/>
          <w:sz w:val="22"/>
          <w:szCs w:val="22"/>
        </w:rPr>
        <w:t>ou</w:t>
      </w:r>
      <w:r>
        <w:rPr>
          <w:rFonts w:ascii="Arial" w:eastAsia="Arial" w:hAnsi="Arial" w:cs="Arial"/>
          <w:color w:val="000000"/>
          <w:sz w:val="22"/>
          <w:szCs w:val="22"/>
        </w:rPr>
        <w:t>-se efetiv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no prolongamento da vida produtiva destas va</w:t>
      </w:r>
      <w:r>
        <w:rPr>
          <w:rFonts w:ascii="Arial" w:eastAsia="Arial" w:hAnsi="Arial" w:cs="Arial"/>
          <w:sz w:val="22"/>
          <w:szCs w:val="22"/>
        </w:rPr>
        <w:t>cas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mas não corrige as falhas reprodutivas adquiridas. </w:t>
      </w:r>
      <w:r>
        <w:rPr>
          <w:rFonts w:ascii="Arial" w:eastAsia="Arial" w:hAnsi="Arial" w:cs="Arial"/>
          <w:sz w:val="22"/>
          <w:szCs w:val="22"/>
        </w:rPr>
        <w:t>Os protocolos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não tratam a infertilidade, pois há diversos fatores individuais ou do rebanho que influenciam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reprodu</w:t>
      </w:r>
      <w:r>
        <w:rPr>
          <w:rFonts w:ascii="Arial" w:eastAsia="Arial" w:hAnsi="Arial" w:cs="Arial"/>
          <w:sz w:val="22"/>
          <w:szCs w:val="22"/>
        </w:rPr>
        <w:t>ção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animal</w:t>
      </w:r>
      <w:r>
        <w:rPr>
          <w:rFonts w:ascii="Arial" w:eastAsia="Arial" w:hAnsi="Arial" w:cs="Arial"/>
          <w:sz w:val="22"/>
          <w:szCs w:val="22"/>
        </w:rPr>
        <w:t>, como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status sanitário, ambiente, nutrição, manejo, índices zootécnicos, idade, peso, categoria, questões metabólicas e hormonais individuais.</w:t>
      </w:r>
    </w:p>
    <w:p w14:paraId="52512FBA" w14:textId="77777777" w:rsidR="00AC452D" w:rsidRDefault="00AC452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FA0CF56" w14:textId="77777777" w:rsidR="00AC452D" w:rsidRDefault="00E7530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Conclusão</w:t>
      </w:r>
      <w:r>
        <w:rPr>
          <w:rFonts w:ascii="Arial" w:eastAsia="Arial" w:hAnsi="Arial" w:cs="Arial"/>
          <w:noProof/>
          <w:color w:val="000000"/>
          <w:sz w:val="22"/>
          <w:szCs w:val="22"/>
        </w:rPr>
        <w:drawing>
          <wp:anchor distT="152400" distB="152400" distL="152400" distR="152400" simplePos="0" relativeHeight="251659264" behindDoc="0" locked="0" layoutInCell="1" hidden="0" allowOverlap="1" wp14:anchorId="2E8CFB56" wp14:editId="7192D15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115060"/>
            <wp:effectExtent l="0" t="0" r="0" b="0"/>
            <wp:wrapTopAndBottom distT="152400" distB="152400"/>
            <wp:docPr id="6" name="image1.jpg" descr="Cabeçalho SBSS-0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abeçalho SBSS-02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1150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color w:val="000000"/>
          <w:sz w:val="22"/>
          <w:szCs w:val="22"/>
        </w:rPr>
        <w:t>:</w:t>
      </w:r>
    </w:p>
    <w:p w14:paraId="273EC4C6" w14:textId="77777777" w:rsidR="00AC452D" w:rsidRDefault="00E7530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Adaptações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são viáveis para a </w:t>
      </w:r>
      <w:r>
        <w:rPr>
          <w:rFonts w:ascii="Arial" w:eastAsia="Arial" w:hAnsi="Arial" w:cs="Arial"/>
          <w:sz w:val="22"/>
          <w:szCs w:val="22"/>
        </w:rPr>
        <w:t>in</w:t>
      </w:r>
      <w:r>
        <w:rPr>
          <w:rFonts w:ascii="Arial" w:eastAsia="Arial" w:hAnsi="Arial" w:cs="Arial"/>
          <w:color w:val="000000"/>
          <w:sz w:val="22"/>
          <w:szCs w:val="22"/>
        </w:rPr>
        <w:t>dução da lactação, melhoram o bem-estar animal e redu</w:t>
      </w:r>
      <w:r>
        <w:rPr>
          <w:rFonts w:ascii="Arial" w:eastAsia="Arial" w:hAnsi="Arial" w:cs="Arial"/>
          <w:sz w:val="22"/>
          <w:szCs w:val="22"/>
        </w:rPr>
        <w:t>zem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impactos ambientais. Eles 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color w:val="000000"/>
          <w:sz w:val="22"/>
          <w:szCs w:val="22"/>
        </w:rPr>
        <w:t>avorecem o retorno da vida reprodutiva, mas não a correção da infertilidade. Assim, a substituição do implante intravaginal de progestores p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progesterona injetável de longa ação, bem como, a troca do Benzoato de Estradiol p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Valerato de Estradiol s</w:t>
      </w:r>
      <w:r>
        <w:rPr>
          <w:rFonts w:ascii="Arial" w:eastAsia="Arial" w:hAnsi="Arial" w:cs="Arial"/>
          <w:sz w:val="22"/>
          <w:szCs w:val="22"/>
        </w:rPr>
        <w:t>ão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eficientes nos protocolos de indução da lactação.</w:t>
      </w:r>
    </w:p>
    <w:p w14:paraId="2E0FB20D" w14:textId="77777777" w:rsidR="00AC452D" w:rsidRDefault="00AC452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2B2E798F" w14:textId="77777777" w:rsidR="00AC452D" w:rsidRDefault="00E7530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Agradecimento: Instituição de fomento ou colaborador do projeto</w:t>
      </w:r>
      <w:r>
        <w:rPr>
          <w:rFonts w:ascii="Arial" w:eastAsia="Arial" w:hAnsi="Arial" w:cs="Arial"/>
          <w:color w:val="000000"/>
          <w:sz w:val="22"/>
          <w:szCs w:val="22"/>
        </w:rPr>
        <w:t>:</w:t>
      </w:r>
    </w:p>
    <w:p w14:paraId="30FA3ED0" w14:textId="77777777" w:rsidR="00AC452D" w:rsidRDefault="00E7530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>Agradecemos ao Instituto Federal Catarinense Campus Concórdia, especialmente ao setor de zootecnia e ao CNPq pela concessão da bolsa. Ao meu orientador e professor Doutor Lucio Pereira Rauber. Além do Laboratório de Inspeção e Tecnologias de Produtos de Origem Animal à professora Doutora Luisa Wolker Fava e ao discente Paulo Ricardo Rocha da Silva por todo apoio e ensinamentos gerados durante a execução do projeto. Também, a propriedade externa à Instituição pela disponibilidade dos animais avaliados. Por f</w:t>
      </w:r>
      <w:r>
        <w:rPr>
          <w:rFonts w:ascii="Arial" w:eastAsia="Arial" w:hAnsi="Arial" w:cs="Arial"/>
          <w:color w:val="000000"/>
          <w:sz w:val="22"/>
          <w:szCs w:val="22"/>
        </w:rPr>
        <w:t>im, agradeço a empresa MTS, Distribuidora MSD, pelo patrocínio dos medicamentos utilizados no projeto.</w:t>
      </w:r>
    </w:p>
    <w:p w14:paraId="0B487F91" w14:textId="77777777" w:rsidR="00AC452D" w:rsidRDefault="00AC452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77529485" w14:textId="77777777" w:rsidR="00AC452D" w:rsidRDefault="00E7530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Referências: </w:t>
      </w:r>
    </w:p>
    <w:p w14:paraId="3618B105" w14:textId="77777777" w:rsidR="00AC452D" w:rsidRDefault="00AC452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6C4BECA6" w14:textId="77777777" w:rsidR="00AC452D" w:rsidRDefault="00E7530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111111"/>
          <w:sz w:val="22"/>
          <w:szCs w:val="22"/>
          <w:highlight w:val="white"/>
        </w:rPr>
      </w:pPr>
      <w:r>
        <w:rPr>
          <w:rFonts w:ascii="Arial" w:eastAsia="Arial" w:hAnsi="Arial" w:cs="Arial"/>
          <w:color w:val="111111"/>
          <w:sz w:val="22"/>
          <w:szCs w:val="22"/>
          <w:highlight w:val="white"/>
        </w:rPr>
        <w:t>IBGE. Estatística da Produção Pecuária. 2023.</w:t>
      </w:r>
    </w:p>
    <w:p w14:paraId="37C2825C" w14:textId="77777777" w:rsidR="00AC452D" w:rsidRDefault="00AC452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3C0FC62F" w14:textId="77777777" w:rsidR="00AC452D" w:rsidRDefault="00E7530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111111"/>
          <w:sz w:val="22"/>
          <w:szCs w:val="22"/>
          <w:highlight w:val="white"/>
        </w:rPr>
      </w:pPr>
      <w:r>
        <w:rPr>
          <w:rFonts w:ascii="Arial" w:eastAsia="Arial" w:hAnsi="Arial" w:cs="Arial"/>
          <w:color w:val="111111"/>
          <w:sz w:val="22"/>
          <w:szCs w:val="22"/>
          <w:highlight w:val="white"/>
        </w:rPr>
        <w:t>MACHADO, João Matheus Costa; GONÇALVES, Antonio Fernando Castilho. Protocolo de indução de lactação para vacas holandesas. 2015. </w:t>
      </w:r>
    </w:p>
    <w:p w14:paraId="4432CCD8" w14:textId="77777777" w:rsidR="00AC452D" w:rsidRDefault="00AC452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6BE95727" w14:textId="77777777" w:rsidR="00AC452D" w:rsidRDefault="00E7530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111111"/>
          <w:sz w:val="22"/>
          <w:szCs w:val="22"/>
          <w:highlight w:val="white"/>
        </w:rPr>
      </w:pPr>
      <w:r>
        <w:rPr>
          <w:rFonts w:ascii="Arial" w:eastAsia="Arial" w:hAnsi="Arial" w:cs="Arial"/>
          <w:color w:val="111111"/>
          <w:sz w:val="22"/>
          <w:szCs w:val="22"/>
          <w:highlight w:val="white"/>
        </w:rPr>
        <w:t>NAHMS. Part I: Reference of Dairy Cattle Healthand Management Practices in the United States. USDA, Washington, DC. 2007.</w:t>
      </w:r>
    </w:p>
    <w:p w14:paraId="71C16774" w14:textId="77777777" w:rsidR="00AC452D" w:rsidRDefault="00AC452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23AAC9C0" w14:textId="77777777" w:rsidR="00AC452D" w:rsidRDefault="00E7530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111111"/>
          <w:sz w:val="22"/>
          <w:szCs w:val="22"/>
          <w:highlight w:val="white"/>
        </w:rPr>
      </w:pPr>
      <w:r>
        <w:rPr>
          <w:rFonts w:ascii="Arial" w:eastAsia="Arial" w:hAnsi="Arial" w:cs="Arial"/>
          <w:color w:val="111111"/>
          <w:sz w:val="22"/>
          <w:szCs w:val="22"/>
          <w:highlight w:val="white"/>
        </w:rPr>
        <w:t>Oliveira M. L.; Ferreira C. Y .M. R. Indução da lactação em vacas. Alm. Med. Vet. Zoo. 2016.</w:t>
      </w:r>
    </w:p>
    <w:p w14:paraId="6A0A80EC" w14:textId="77777777" w:rsidR="00AC452D" w:rsidRDefault="00AC452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3000C416" w14:textId="77777777" w:rsidR="00AC452D" w:rsidRDefault="00E7530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111111"/>
          <w:sz w:val="22"/>
          <w:szCs w:val="22"/>
          <w:highlight w:val="white"/>
        </w:rPr>
        <w:t>VILELA, D. et al. A evolução do leite no Brasil em cinco décadas.</w:t>
      </w:r>
      <w:r>
        <w:rPr>
          <w:rFonts w:ascii="Arial" w:eastAsia="Arial" w:hAnsi="Arial" w:cs="Arial"/>
          <w:b/>
          <w:color w:val="111111"/>
          <w:sz w:val="22"/>
          <w:szCs w:val="22"/>
          <w:highlight w:val="white"/>
        </w:rPr>
        <w:t xml:space="preserve"> </w:t>
      </w:r>
      <w:r>
        <w:rPr>
          <w:rFonts w:ascii="Arial" w:eastAsia="Arial" w:hAnsi="Arial" w:cs="Arial"/>
          <w:color w:val="111111"/>
          <w:sz w:val="22"/>
          <w:szCs w:val="22"/>
          <w:highlight w:val="white"/>
        </w:rPr>
        <w:t>Embrapa, 2017. </w:t>
      </w:r>
    </w:p>
    <w:sectPr w:rsidR="00AC452D">
      <w:headerReference w:type="default" r:id="rId8"/>
      <w:footerReference w:type="default" r:id="rId9"/>
      <w:pgSz w:w="11906" w:h="16838"/>
      <w:pgMar w:top="1418" w:right="1418" w:bottom="1418" w:left="1418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6F30D" w14:textId="77777777" w:rsidR="00E75308" w:rsidRDefault="00E75308">
      <w:r>
        <w:separator/>
      </w:r>
    </w:p>
  </w:endnote>
  <w:endnote w:type="continuationSeparator" w:id="0">
    <w:p w14:paraId="04E2237E" w14:textId="77777777" w:rsidR="00E75308" w:rsidRDefault="00E75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B1756" w14:textId="77777777" w:rsidR="00AC452D" w:rsidRDefault="00AC452D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58179" w14:textId="77777777" w:rsidR="00E75308" w:rsidRDefault="00E75308">
      <w:r>
        <w:separator/>
      </w:r>
    </w:p>
  </w:footnote>
  <w:footnote w:type="continuationSeparator" w:id="0">
    <w:p w14:paraId="4E62477E" w14:textId="77777777" w:rsidR="00E75308" w:rsidRDefault="00E753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A9A23" w14:textId="77777777" w:rsidR="00AC452D" w:rsidRDefault="00E75308">
    <w:pPr>
      <w:pBdr>
        <w:top w:val="nil"/>
        <w:left w:val="nil"/>
        <w:bottom w:val="nil"/>
        <w:right w:val="nil"/>
        <w:between w:val="nil"/>
      </w:pBdr>
      <w:rPr>
        <w:rFonts w:ascii="Cambria" w:eastAsia="Cambria" w:hAnsi="Cambria" w:cs="Cambria"/>
        <w:color w:val="00000A"/>
      </w:rPr>
    </w:pPr>
    <w:r>
      <w:rPr>
        <w:rFonts w:ascii="Cambria" w:eastAsia="Cambria" w:hAnsi="Cambria" w:cs="Cambria"/>
        <w:noProof/>
        <w:color w:val="00000A"/>
      </w:rPr>
      <w:drawing>
        <wp:anchor distT="152400" distB="152400" distL="152400" distR="152400" simplePos="0" relativeHeight="251658240" behindDoc="0" locked="0" layoutInCell="1" hidden="0" allowOverlap="1" wp14:anchorId="68BD0FE7" wp14:editId="3817ED15">
          <wp:simplePos x="0" y="0"/>
          <wp:positionH relativeFrom="page">
            <wp:posOffset>152400</wp:posOffset>
          </wp:positionH>
          <wp:positionV relativeFrom="page">
            <wp:posOffset>152400</wp:posOffset>
          </wp:positionV>
          <wp:extent cx="7556500" cy="1115060"/>
          <wp:effectExtent l="0" t="0" r="0" b="0"/>
          <wp:wrapTopAndBottom distT="152400" distB="152400"/>
          <wp:docPr id="5" name="image1.jpg" descr="Cabeçalho SBSS-0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abeçalho SBSS-0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6500" cy="11150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52D"/>
    <w:rsid w:val="00AC452D"/>
    <w:rsid w:val="00E75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1EBCE"/>
  <w15:docId w15:val="{2095CCDB-5A08-4F33-B686-2C3CAC838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LinkdaInternet">
    <w:name w:val="Link da Internet"/>
    <w:rPr>
      <w:u w:val="single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LO-normal">
    <w:name w:val="LO-normal"/>
    <w:qFormat/>
    <w:rPr>
      <w:rFonts w:ascii="Cambria" w:hAnsi="Cambria" w:cs="Arial Unicode MS"/>
      <w:color w:val="00000A"/>
      <w:u w:color="00000A"/>
      <w:lang w:val="en-US"/>
    </w:rPr>
  </w:style>
  <w:style w:type="paragraph" w:customStyle="1" w:styleId="CabealhoeRodap">
    <w:name w:val="Cabeçalho e Rodapé"/>
    <w:qFormat/>
    <w:pPr>
      <w:tabs>
        <w:tab w:val="right" w:pos="9020"/>
      </w:tabs>
    </w:pPr>
    <w:rPr>
      <w:rFonts w:ascii="Helvetica Neue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NormalWeb">
    <w:name w:val="Normal (Web)"/>
    <w:basedOn w:val="Normal"/>
    <w:uiPriority w:val="99"/>
    <w:semiHidden/>
    <w:unhideWhenUsed/>
    <w:qFormat/>
    <w:rsid w:val="005416FC"/>
    <w:pPr>
      <w:spacing w:beforeAutospacing="1" w:afterAutospacing="1"/>
    </w:pPr>
    <w:rPr>
      <w:lang w:val="pt-BR" w:eastAsia="pt-BR"/>
    </w:rPr>
  </w:style>
  <w:style w:type="paragraph" w:styleId="Cabealho">
    <w:name w:val="header"/>
    <w:basedOn w:val="CabealhoeRodap"/>
  </w:style>
  <w:style w:type="paragraph" w:styleId="Rodap">
    <w:name w:val="footer"/>
    <w:basedOn w:val="CabealhoeRodap"/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45107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5107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5107D"/>
    <w:rPr>
      <w:lang w:val="en-US"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5107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5107D"/>
    <w:rPr>
      <w:b/>
      <w:bCs/>
      <w:lang w:val="en-US"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uv8ArvGxvoor/GhSj5RVz5T4tQ==">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1611</Words>
  <Characters>8700</Characters>
  <Application>Microsoft Office Word</Application>
  <DocSecurity>0</DocSecurity>
  <Lines>72</Lines>
  <Paragraphs>20</Paragraphs>
  <ScaleCrop>false</ScaleCrop>
  <Company/>
  <LinksUpToDate>false</LinksUpToDate>
  <CharactersWithSpaces>10291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Iara Frade</cp:lastModifiedBy>
  <cp:revision>2</cp:revision>
  <dcterms:created xsi:type="dcterms:W3CDTF">2023-10-26T14:52:00Z</dcterms:created>
  <dcterms:modified xsi:type="dcterms:W3CDTF">2023-10-26T14:52:00Z</dcterms:modified>
</cp:coreProperties>
</file>